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93" w:rsidRPr="00D931DE" w:rsidRDefault="00154993" w:rsidP="00154993">
      <w:pPr>
        <w:pStyle w:val="Default"/>
        <w:rPr>
          <w:sz w:val="28"/>
        </w:rPr>
      </w:pPr>
    </w:p>
    <w:p w:rsidR="006C57FE" w:rsidRPr="00D931DE" w:rsidRDefault="00154993" w:rsidP="00DF47FE">
      <w:pPr>
        <w:spacing w:line="360" w:lineRule="auto"/>
        <w:jc w:val="center"/>
        <w:rPr>
          <w:rFonts w:ascii="Times New Roman" w:hAnsi="Times New Roman" w:cs="Times New Roman"/>
          <w:b/>
          <w:bCs/>
          <w:sz w:val="28"/>
          <w:szCs w:val="24"/>
        </w:rPr>
      </w:pPr>
      <w:r w:rsidRPr="00D931DE">
        <w:rPr>
          <w:rFonts w:ascii="Times New Roman" w:hAnsi="Times New Roman" w:cs="Times New Roman"/>
          <w:b/>
          <w:bCs/>
          <w:sz w:val="28"/>
          <w:szCs w:val="24"/>
        </w:rPr>
        <w:t>TÜRK BORÇLAR KANUNUYLA GETİRİLEN YENİ BİR MÜESSESE: BORCA KATILMA</w:t>
      </w:r>
      <w:r w:rsidR="00DF47FE">
        <w:rPr>
          <w:rFonts w:ascii="Times New Roman" w:hAnsi="Times New Roman" w:cs="Times New Roman"/>
          <w:b/>
          <w:bCs/>
          <w:sz w:val="28"/>
          <w:szCs w:val="24"/>
        </w:rPr>
        <w:t>,</w:t>
      </w:r>
      <w:r w:rsidRPr="00D931DE">
        <w:rPr>
          <w:rFonts w:ascii="Times New Roman" w:hAnsi="Times New Roman" w:cs="Times New Roman"/>
          <w:b/>
          <w:bCs/>
          <w:sz w:val="28"/>
          <w:szCs w:val="24"/>
        </w:rPr>
        <w:t xml:space="preserve"> YRD. DOÇ. DR. GAMZE TURAN</w:t>
      </w:r>
      <w:r w:rsidR="00DF47FE">
        <w:rPr>
          <w:rFonts w:ascii="Times New Roman" w:hAnsi="Times New Roman" w:cs="Times New Roman"/>
          <w:b/>
          <w:bCs/>
          <w:sz w:val="28"/>
          <w:szCs w:val="24"/>
        </w:rPr>
        <w:t xml:space="preserve"> BAŞARA; </w:t>
      </w:r>
      <w:r w:rsidRPr="00D931DE">
        <w:rPr>
          <w:rFonts w:ascii="Times New Roman" w:hAnsi="Times New Roman" w:cs="Times New Roman"/>
          <w:b/>
          <w:sz w:val="28"/>
          <w:szCs w:val="24"/>
        </w:rPr>
        <w:t>MAKALE</w:t>
      </w:r>
      <w:r w:rsidR="00DF47FE">
        <w:rPr>
          <w:rFonts w:ascii="Times New Roman" w:hAnsi="Times New Roman" w:cs="Times New Roman"/>
          <w:b/>
          <w:sz w:val="28"/>
          <w:szCs w:val="24"/>
        </w:rPr>
        <w:t>NİN ATIF, KAYNAKÇA VE SİSTEMATİK YÖNÜN</w:t>
      </w:r>
      <w:bookmarkStart w:id="0" w:name="_GoBack"/>
      <w:bookmarkEnd w:id="0"/>
      <w:r w:rsidR="00DF47FE">
        <w:rPr>
          <w:rFonts w:ascii="Times New Roman" w:hAnsi="Times New Roman" w:cs="Times New Roman"/>
          <w:b/>
          <w:sz w:val="28"/>
          <w:szCs w:val="24"/>
        </w:rPr>
        <w:t>DEN</w:t>
      </w:r>
      <w:r w:rsidRPr="00D931DE">
        <w:rPr>
          <w:rFonts w:ascii="Times New Roman" w:hAnsi="Times New Roman" w:cs="Times New Roman"/>
          <w:b/>
          <w:sz w:val="28"/>
          <w:szCs w:val="24"/>
        </w:rPr>
        <w:t xml:space="preserve"> İNCELE</w:t>
      </w:r>
      <w:r w:rsidR="00DF47FE">
        <w:rPr>
          <w:rFonts w:ascii="Times New Roman" w:hAnsi="Times New Roman" w:cs="Times New Roman"/>
          <w:b/>
          <w:sz w:val="28"/>
          <w:szCs w:val="24"/>
        </w:rPr>
        <w:t>N</w:t>
      </w:r>
      <w:r w:rsidRPr="00D931DE">
        <w:rPr>
          <w:rFonts w:ascii="Times New Roman" w:hAnsi="Times New Roman" w:cs="Times New Roman"/>
          <w:b/>
          <w:sz w:val="28"/>
          <w:szCs w:val="24"/>
        </w:rPr>
        <w:t>MESİ</w:t>
      </w:r>
      <w:r w:rsidRPr="00D931DE">
        <w:rPr>
          <w:rStyle w:val="FootnoteReference"/>
          <w:rFonts w:ascii="Times New Roman" w:hAnsi="Times New Roman" w:cs="Times New Roman"/>
          <w:b/>
          <w:sz w:val="28"/>
          <w:szCs w:val="24"/>
        </w:rPr>
        <w:footnoteReference w:id="1"/>
      </w:r>
    </w:p>
    <w:p w:rsidR="00D931DE" w:rsidRDefault="00D931DE" w:rsidP="00D931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
        <w:t>Ömer Faruk BOSTANCI</w:t>
      </w:r>
    </w:p>
    <w:p w:rsidR="00154993" w:rsidRPr="00154993" w:rsidRDefault="00154993" w:rsidP="00154993">
      <w:pPr>
        <w:spacing w:line="360" w:lineRule="auto"/>
        <w:rPr>
          <w:rFonts w:ascii="Times New Roman" w:hAnsi="Times New Roman" w:cs="Times New Roman"/>
          <w:b/>
          <w:sz w:val="24"/>
          <w:szCs w:val="24"/>
        </w:rPr>
      </w:pPr>
      <w:r w:rsidRPr="00154993">
        <w:rPr>
          <w:rFonts w:ascii="Times New Roman" w:hAnsi="Times New Roman" w:cs="Times New Roman"/>
          <w:b/>
          <w:sz w:val="24"/>
          <w:szCs w:val="24"/>
        </w:rPr>
        <w:t>GİRİŞ</w:t>
      </w:r>
    </w:p>
    <w:p w:rsidR="00154993" w:rsidRDefault="00154993"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çalışmada, Medeni Hukuk – Borçlar Hukuku alanında yazılmış; Yrd. Doç. Dr. Gamze TURAN BAŞARA’nın Ankara Üniversitesi Hukuk Fakültesi Dergisinde yayımlanan makalesinin teknik özellikleri ele alınacaktır. Bu çalışma sayın Prof. Dr. Yusuf KARAKOÇ’un “Hukuk Metodolojisi” dersi için ödev olarak hazırlanmıştır. </w:t>
      </w:r>
    </w:p>
    <w:p w:rsidR="00154993" w:rsidRDefault="00154993"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Bilindiği üzere bir bilimsel çalışmada atıf, kaynakça ve sistematik büyük önem arz etmektedir. Bu yönüyle ismi geçen eserin teknik özellikleri 3 ayrı bölümde incelemeye alınacaktır.</w:t>
      </w:r>
    </w:p>
    <w:p w:rsidR="00103905" w:rsidRPr="00103905" w:rsidRDefault="00103905" w:rsidP="00154993">
      <w:pPr>
        <w:spacing w:line="360" w:lineRule="auto"/>
        <w:jc w:val="both"/>
        <w:rPr>
          <w:rFonts w:ascii="Times New Roman" w:hAnsi="Times New Roman" w:cs="Times New Roman"/>
          <w:b/>
          <w:sz w:val="24"/>
          <w:szCs w:val="24"/>
        </w:rPr>
      </w:pPr>
      <w:r w:rsidRPr="00103905">
        <w:rPr>
          <w:rFonts w:ascii="Times New Roman" w:hAnsi="Times New Roman" w:cs="Times New Roman"/>
          <w:b/>
          <w:sz w:val="24"/>
          <w:szCs w:val="24"/>
        </w:rPr>
        <w:t>1. ESER’İN ATIF SİSTEMATİĞİ YÖNÜNDEN İNCELENMESİ:</w:t>
      </w:r>
    </w:p>
    <w:p w:rsidR="00103905" w:rsidRDefault="00103905"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İncelemeye konu eser, atıf sistematiği açısından hem kapalı atıf sisteminin uygulandığı hem de açık atıf sisteminin uygulandığı bir makaledir. Örnek olarak: Yazar, 1 nolu atıfta </w:t>
      </w:r>
      <w:r w:rsidRPr="00103905">
        <w:rPr>
          <w:rFonts w:ascii="Times New Roman" w:hAnsi="Times New Roman" w:cs="Times New Roman"/>
          <w:sz w:val="24"/>
          <w:szCs w:val="24"/>
        </w:rPr>
        <w:t>“</w:t>
      </w:r>
      <w:r w:rsidRPr="00103905">
        <w:rPr>
          <w:rFonts w:ascii="Times New Roman" w:hAnsi="Times New Roman" w:cs="Times New Roman"/>
          <w:sz w:val="24"/>
          <w:szCs w:val="24"/>
        </w:rPr>
        <w:t xml:space="preserve">Badur, Emel. (2011). 6098 Sayılı Türk Borçlar Kanunu’nun Genel Hükümler Açısından İncelenmesi. </w:t>
      </w:r>
      <w:r w:rsidRPr="00103905">
        <w:rPr>
          <w:rFonts w:ascii="Times New Roman" w:hAnsi="Times New Roman" w:cs="Times New Roman"/>
          <w:i/>
          <w:iCs/>
          <w:sz w:val="24"/>
          <w:szCs w:val="24"/>
        </w:rPr>
        <w:t>6098 Sayılı Türk Borçlar Kanunu Sempozyumu Kitabı</w:t>
      </w:r>
      <w:r w:rsidRPr="00103905">
        <w:rPr>
          <w:rFonts w:ascii="Times New Roman" w:hAnsi="Times New Roman" w:cs="Times New Roman"/>
          <w:sz w:val="24"/>
          <w:szCs w:val="24"/>
        </w:rPr>
        <w:t>, s. 137.</w:t>
      </w:r>
      <w:r w:rsidRPr="00103905">
        <w:rPr>
          <w:rFonts w:ascii="Times New Roman" w:hAnsi="Times New Roman" w:cs="Times New Roman"/>
          <w:sz w:val="24"/>
          <w:szCs w:val="24"/>
        </w:rPr>
        <w:t>”</w:t>
      </w:r>
      <w:r w:rsidRPr="00103905">
        <w:rPr>
          <w:rFonts w:ascii="Times New Roman" w:hAnsi="Times New Roman" w:cs="Times New Roman"/>
          <w:sz w:val="24"/>
          <w:szCs w:val="24"/>
        </w:rPr>
        <w:t xml:space="preserve">  </w:t>
      </w:r>
      <w:r>
        <w:rPr>
          <w:rFonts w:ascii="Times New Roman" w:hAnsi="Times New Roman" w:cs="Times New Roman"/>
          <w:sz w:val="24"/>
          <w:szCs w:val="24"/>
        </w:rPr>
        <w:t xml:space="preserve">Şeklinde bir kullanım yapmıştır. Burada yararlanılan eserin açık künyesi belirtilmiş bulunduğundan açık atıf olduğu kabul edilmelidir. </w:t>
      </w:r>
      <w:r>
        <w:rPr>
          <w:rStyle w:val="FootnoteReference"/>
          <w:rFonts w:ascii="Times New Roman" w:hAnsi="Times New Roman" w:cs="Times New Roman"/>
          <w:sz w:val="24"/>
          <w:szCs w:val="24"/>
        </w:rPr>
        <w:footnoteReference w:id="2"/>
      </w:r>
    </w:p>
    <w:p w:rsidR="00103905" w:rsidRPr="009F5F52" w:rsidRDefault="00103905" w:rsidP="00154993">
      <w:pPr>
        <w:spacing w:line="360" w:lineRule="auto"/>
        <w:jc w:val="both"/>
        <w:rPr>
          <w:rFonts w:ascii="Times New Roman" w:hAnsi="Times New Roman" w:cs="Times New Roman"/>
          <w:sz w:val="24"/>
          <w:szCs w:val="24"/>
        </w:rPr>
      </w:pPr>
      <w:r w:rsidRPr="009F5F52">
        <w:rPr>
          <w:rFonts w:ascii="Times New Roman" w:hAnsi="Times New Roman" w:cs="Times New Roman"/>
          <w:sz w:val="24"/>
          <w:szCs w:val="24"/>
        </w:rPr>
        <w:t xml:space="preserve">Bir başka yerde ise yazar, kapalı atıf usulünü tercih etmiştir. Örnek vermek gerekirse </w:t>
      </w:r>
      <w:r w:rsidR="009F5F52" w:rsidRPr="009F5F52">
        <w:rPr>
          <w:rFonts w:ascii="Times New Roman" w:hAnsi="Times New Roman" w:cs="Times New Roman"/>
          <w:sz w:val="24"/>
          <w:szCs w:val="24"/>
        </w:rPr>
        <w:t>7 nolu atıfta “</w:t>
      </w:r>
      <w:r w:rsidR="009F5F52" w:rsidRPr="009F5F52">
        <w:rPr>
          <w:rFonts w:ascii="Times New Roman" w:hAnsi="Times New Roman" w:cs="Times New Roman"/>
          <w:sz w:val="24"/>
          <w:szCs w:val="24"/>
        </w:rPr>
        <w:t>Ş</w:t>
      </w:r>
      <w:r w:rsidR="009F5F52" w:rsidRPr="009F5F52">
        <w:rPr>
          <w:rFonts w:ascii="Times New Roman" w:hAnsi="Times New Roman" w:cs="Times New Roman"/>
          <w:sz w:val="24"/>
          <w:szCs w:val="24"/>
        </w:rPr>
        <w:t>ener, s. 1283” şeklinde bir kullanım yapılmıştır. Burada eserin yalnız yazarının soyadı ve eserin sayfa numarası belirtildiğinden kapalı atıf usulü vardır denilebilir.</w:t>
      </w:r>
      <w:r w:rsidR="009F5F52">
        <w:rPr>
          <w:rStyle w:val="FootnoteReference"/>
          <w:rFonts w:ascii="Times New Roman" w:hAnsi="Times New Roman" w:cs="Times New Roman"/>
          <w:sz w:val="24"/>
          <w:szCs w:val="24"/>
        </w:rPr>
        <w:footnoteReference w:id="3"/>
      </w:r>
    </w:p>
    <w:p w:rsidR="00154993" w:rsidRDefault="009F5F52" w:rsidP="009F5F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Ayrıca eserde atıf yapılan eserlerin yanında ilişkili olacak başkaca eserlere de değinilmiş, böylelikle doktrinde aynı görüşü destekleyen yazarlara ve eserlerine ulaşma imkanı sağlanmış durumdadır. Yazar bazı noktalarda ise dipnotta karşıt düşüncelere yer vererek bilimsel görüşleri de yararlananların dikkatine sunmuş durumdadır.</w:t>
      </w:r>
      <w:r w:rsidRPr="009F5F52">
        <w:rPr>
          <w:rFonts w:ascii="Times New Roman" w:hAnsi="Times New Roman" w:cs="Times New Roman"/>
          <w:sz w:val="24"/>
          <w:szCs w:val="24"/>
        </w:rPr>
        <w:t xml:space="preserve"> </w:t>
      </w:r>
      <w:r>
        <w:rPr>
          <w:rFonts w:ascii="Times New Roman" w:hAnsi="Times New Roman" w:cs="Times New Roman"/>
          <w:sz w:val="24"/>
          <w:szCs w:val="24"/>
        </w:rPr>
        <w:t>çalışmanın atıf yönünden zengin ve doyurucu olduğunu ifade edebiliriz.</w:t>
      </w:r>
    </w:p>
    <w:p w:rsidR="00154993" w:rsidRPr="009F5F52" w:rsidRDefault="009F5F52" w:rsidP="00154993">
      <w:pPr>
        <w:spacing w:line="360" w:lineRule="auto"/>
        <w:rPr>
          <w:rFonts w:ascii="Times New Roman" w:hAnsi="Times New Roman" w:cs="Times New Roman"/>
          <w:b/>
          <w:sz w:val="24"/>
          <w:szCs w:val="24"/>
        </w:rPr>
      </w:pPr>
      <w:r w:rsidRPr="009F5F52">
        <w:rPr>
          <w:rFonts w:ascii="Times New Roman" w:hAnsi="Times New Roman" w:cs="Times New Roman"/>
          <w:b/>
          <w:sz w:val="24"/>
          <w:szCs w:val="24"/>
        </w:rPr>
        <w:t>2. ESERİN KAYNAKÇA SİSTEMATİĞİ YÖNÜNDEN İNCELENMESİ:</w:t>
      </w:r>
    </w:p>
    <w:p w:rsidR="009F5F52" w:rsidRDefault="009F5F52" w:rsidP="00154993">
      <w:pPr>
        <w:spacing w:line="360" w:lineRule="auto"/>
        <w:rPr>
          <w:rFonts w:ascii="Times New Roman" w:hAnsi="Times New Roman" w:cs="Times New Roman"/>
          <w:sz w:val="24"/>
          <w:szCs w:val="24"/>
        </w:rPr>
      </w:pPr>
      <w:r>
        <w:rPr>
          <w:rFonts w:ascii="Times New Roman" w:hAnsi="Times New Roman" w:cs="Times New Roman"/>
          <w:sz w:val="24"/>
          <w:szCs w:val="24"/>
        </w:rPr>
        <w:t xml:space="preserve">Eser, kaynakça yönünden güzel hazırlanmıştır. Öncelikle birçok genel esere atıf yapılmıştır. Bu eserler, genel olarak Medeni Hukuk- Borçlar Hukuku alanında yazılmış eserlerdir. Bu yönüyle uygun bir yöntem izlenmiştir. </w:t>
      </w:r>
    </w:p>
    <w:p w:rsidR="009F5F52" w:rsidRPr="00154993" w:rsidRDefault="009F5F52" w:rsidP="00154993">
      <w:pPr>
        <w:spacing w:line="360" w:lineRule="auto"/>
        <w:rPr>
          <w:rFonts w:ascii="Times New Roman" w:hAnsi="Times New Roman" w:cs="Times New Roman"/>
          <w:sz w:val="24"/>
          <w:szCs w:val="24"/>
        </w:rPr>
      </w:pPr>
      <w:r>
        <w:rPr>
          <w:rFonts w:ascii="Times New Roman" w:hAnsi="Times New Roman" w:cs="Times New Roman"/>
          <w:sz w:val="24"/>
          <w:szCs w:val="24"/>
        </w:rPr>
        <w:t>Ancak dikkatten kaçmayan bir husus vardır ki: Bazı yazarların eserlerinin yeni baskısı çıkmış olmasına rağmen, yazar bunlara atıf yapmayarak eski basımlarla yetinme yoluna gitmiştir. Örneğin Prof.Dr. Ahmet Mithat KILIÇOĞLU’nun Borçlar Hukuku Genel Hükümleri isimli eserinin 2014 basımı bulunduğu halde yazar 2012 basımına atıf yapmıştır. Yayım tarihinin 2014 olduğu gözönüne alındığında bunun bir eksiklik olduğu söylenebilir.</w:t>
      </w:r>
    </w:p>
    <w:p w:rsidR="00154993" w:rsidRDefault="001D1F19" w:rsidP="00154993">
      <w:pPr>
        <w:spacing w:line="360" w:lineRule="auto"/>
        <w:jc w:val="both"/>
        <w:rPr>
          <w:rFonts w:ascii="Times New Roman" w:hAnsi="Times New Roman" w:cs="Times New Roman"/>
          <w:sz w:val="24"/>
          <w:szCs w:val="24"/>
        </w:rPr>
      </w:pPr>
      <w:r w:rsidRPr="001D1F19">
        <w:rPr>
          <w:rFonts w:ascii="Times New Roman" w:hAnsi="Times New Roman" w:cs="Times New Roman"/>
          <w:sz w:val="24"/>
          <w:szCs w:val="24"/>
        </w:rPr>
        <w:t>Yazar, kaynakçaya yer verirken makale ve genel eserleri birlikte tasnif etmiştir.</w:t>
      </w:r>
      <w:r>
        <w:rPr>
          <w:rFonts w:ascii="Times New Roman" w:hAnsi="Times New Roman" w:cs="Times New Roman"/>
          <w:sz w:val="24"/>
          <w:szCs w:val="24"/>
        </w:rPr>
        <w:t xml:space="preserve"> Kaynakçada yazarların soyadlarına göre bir tasnif yapmıştır bu şekil açısından uygun görünmektedir. Ancak, </w:t>
      </w:r>
      <w:r w:rsidRPr="001D1F19">
        <w:rPr>
          <w:rFonts w:ascii="Times New Roman" w:hAnsi="Times New Roman" w:cs="Times New Roman"/>
          <w:b/>
          <w:i/>
          <w:sz w:val="24"/>
          <w:szCs w:val="24"/>
        </w:rPr>
        <w:t>“Soyad, Ad, Kitabın Adı, Cilt Sayısı, Basım (Yayınevi Adı), Yayımlanan Şehir, Yıl.”</w:t>
      </w:r>
      <w:r>
        <w:rPr>
          <w:rFonts w:ascii="Times New Roman" w:hAnsi="Times New Roman" w:cs="Times New Roman"/>
          <w:b/>
          <w:i/>
          <w:sz w:val="24"/>
          <w:szCs w:val="24"/>
        </w:rPr>
        <w:t xml:space="preserve"> </w:t>
      </w:r>
      <w:r>
        <w:rPr>
          <w:rFonts w:ascii="Times New Roman" w:hAnsi="Times New Roman" w:cs="Times New Roman"/>
          <w:sz w:val="24"/>
          <w:szCs w:val="24"/>
        </w:rPr>
        <w:t>şeklinde atıf yapılması daha uygun olduğu halde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yazar kaynakça’da ; </w:t>
      </w:r>
      <w:r w:rsidRPr="001D1F19">
        <w:rPr>
          <w:rFonts w:ascii="Times New Roman" w:hAnsi="Times New Roman" w:cs="Times New Roman"/>
          <w:i/>
          <w:sz w:val="24"/>
          <w:szCs w:val="24"/>
        </w:rPr>
        <w:t>“Soyad, Ad, Yıl, Kitabın Adı, Yayımlanan şehir.”</w:t>
      </w:r>
      <w:r>
        <w:rPr>
          <w:rFonts w:ascii="Times New Roman" w:hAnsi="Times New Roman" w:cs="Times New Roman"/>
          <w:i/>
          <w:sz w:val="24"/>
          <w:szCs w:val="24"/>
        </w:rPr>
        <w:t xml:space="preserve"> </w:t>
      </w:r>
      <w:r>
        <w:rPr>
          <w:rFonts w:ascii="Times New Roman" w:hAnsi="Times New Roman" w:cs="Times New Roman"/>
          <w:sz w:val="24"/>
          <w:szCs w:val="24"/>
        </w:rPr>
        <w:t xml:space="preserve">Şeklinde bir dizilim yapmıştır. Örneğin: </w:t>
      </w:r>
      <w:r w:rsidRPr="001D1F19">
        <w:rPr>
          <w:rFonts w:ascii="Times New Roman" w:hAnsi="Times New Roman" w:cs="Times New Roman"/>
          <w:sz w:val="24"/>
          <w:szCs w:val="24"/>
        </w:rPr>
        <w:t>“</w:t>
      </w:r>
      <w:r w:rsidRPr="001D1F19">
        <w:rPr>
          <w:rFonts w:ascii="Times New Roman" w:hAnsi="Times New Roman" w:cs="Times New Roman"/>
          <w:sz w:val="24"/>
          <w:szCs w:val="24"/>
        </w:rPr>
        <w:t>Hatemi, Hüseyin/Gökyayla</w:t>
      </w:r>
      <w:r w:rsidRPr="001D1F19">
        <w:rPr>
          <w:rFonts w:ascii="Times New Roman" w:hAnsi="Times New Roman" w:cs="Times New Roman"/>
          <w:i/>
          <w:iCs/>
          <w:sz w:val="24"/>
          <w:szCs w:val="24"/>
        </w:rPr>
        <w:t xml:space="preserve">, </w:t>
      </w:r>
      <w:r w:rsidRPr="001D1F19">
        <w:rPr>
          <w:rFonts w:ascii="Times New Roman" w:hAnsi="Times New Roman" w:cs="Times New Roman"/>
          <w:sz w:val="24"/>
          <w:szCs w:val="24"/>
        </w:rPr>
        <w:t xml:space="preserve">K. Emre. (2011). </w:t>
      </w:r>
      <w:r w:rsidRPr="001D1F19">
        <w:rPr>
          <w:rFonts w:ascii="Times New Roman" w:hAnsi="Times New Roman" w:cs="Times New Roman"/>
          <w:i/>
          <w:iCs/>
          <w:sz w:val="24"/>
          <w:szCs w:val="24"/>
        </w:rPr>
        <w:t>Borçlar Hukuku Genel Bölüm</w:t>
      </w:r>
      <w:r w:rsidRPr="001D1F19">
        <w:rPr>
          <w:rFonts w:ascii="Times New Roman" w:hAnsi="Times New Roman" w:cs="Times New Roman"/>
          <w:sz w:val="24"/>
          <w:szCs w:val="24"/>
        </w:rPr>
        <w:t>. İstanbul.</w:t>
      </w:r>
      <w:r w:rsidRPr="001D1F19">
        <w:rPr>
          <w:rFonts w:ascii="Times New Roman" w:hAnsi="Times New Roman" w:cs="Times New Roman"/>
          <w:sz w:val="24"/>
          <w:szCs w:val="24"/>
        </w:rPr>
        <w:t>”</w:t>
      </w:r>
      <w:r>
        <w:rPr>
          <w:rFonts w:ascii="Times New Roman" w:hAnsi="Times New Roman" w:cs="Times New Roman"/>
          <w:sz w:val="24"/>
          <w:szCs w:val="24"/>
        </w:rPr>
        <w:t xml:space="preserve"> şeklinde bir kullanıma kaynakçada yer vermiştir.</w:t>
      </w:r>
    </w:p>
    <w:p w:rsidR="001D1F19" w:rsidRDefault="00D931DE"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Yazar eserinde İsviçre ve Almanya’da yapılmış, konuyla ilgili Almanca yayımlara yer vermiştir.</w:t>
      </w:r>
      <w:r>
        <w:rPr>
          <w:rFonts w:ascii="Times New Roman" w:hAnsi="Times New Roman" w:cs="Times New Roman"/>
          <w:sz w:val="24"/>
          <w:szCs w:val="24"/>
        </w:rPr>
        <w:t xml:space="preserve"> </w:t>
      </w:r>
      <w:r w:rsidR="001D1F19">
        <w:rPr>
          <w:rFonts w:ascii="Times New Roman" w:hAnsi="Times New Roman" w:cs="Times New Roman"/>
          <w:sz w:val="24"/>
          <w:szCs w:val="24"/>
        </w:rPr>
        <w:t xml:space="preserve">Yazarın eserinde yabancı kaynaklara da atıf yapması ve kaynakçada yer vermesi, hiç şüphesiz makaleye hukuki </w:t>
      </w:r>
      <w:r w:rsidR="001D1F19">
        <w:rPr>
          <w:rFonts w:ascii="Times New Roman" w:hAnsi="Times New Roman" w:cs="Times New Roman"/>
          <w:sz w:val="24"/>
          <w:szCs w:val="24"/>
        </w:rPr>
        <w:t>zenginlik</w:t>
      </w:r>
      <w:r w:rsidR="001D1F19">
        <w:rPr>
          <w:rFonts w:ascii="Times New Roman" w:hAnsi="Times New Roman" w:cs="Times New Roman"/>
          <w:sz w:val="24"/>
          <w:szCs w:val="24"/>
        </w:rPr>
        <w:t xml:space="preserve"> ve akademik değer katmaktadır. </w:t>
      </w:r>
      <w:r>
        <w:rPr>
          <w:rFonts w:ascii="Times New Roman" w:hAnsi="Times New Roman" w:cs="Times New Roman"/>
          <w:sz w:val="24"/>
          <w:szCs w:val="24"/>
        </w:rPr>
        <w:t>Bu yönüyle çalışması gayet iyi durumdadır.</w:t>
      </w:r>
    </w:p>
    <w:p w:rsidR="001F4BA3" w:rsidRPr="001F4BA3" w:rsidRDefault="001F4BA3" w:rsidP="00154993">
      <w:pPr>
        <w:spacing w:line="360" w:lineRule="auto"/>
        <w:jc w:val="both"/>
        <w:rPr>
          <w:rFonts w:ascii="Times New Roman" w:hAnsi="Times New Roman" w:cs="Times New Roman"/>
          <w:b/>
          <w:sz w:val="24"/>
          <w:szCs w:val="24"/>
        </w:rPr>
      </w:pPr>
      <w:r w:rsidRPr="001F4BA3">
        <w:rPr>
          <w:rFonts w:ascii="Times New Roman" w:hAnsi="Times New Roman" w:cs="Times New Roman"/>
          <w:b/>
          <w:sz w:val="24"/>
          <w:szCs w:val="24"/>
        </w:rPr>
        <w:t>3-ESERİN SİSTEMATİK AÇISINDAN İNCELENMESİ:</w:t>
      </w:r>
    </w:p>
    <w:p w:rsidR="001F4BA3" w:rsidRDefault="001F4BA3"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Yazar eserin başında “</w:t>
      </w:r>
      <w:r w:rsidRPr="001F4BA3">
        <w:rPr>
          <w:rFonts w:ascii="Times New Roman" w:hAnsi="Times New Roman" w:cs="Times New Roman"/>
          <w:b/>
          <w:sz w:val="24"/>
          <w:szCs w:val="24"/>
        </w:rPr>
        <w:t>Özet</w:t>
      </w:r>
      <w:r>
        <w:rPr>
          <w:rFonts w:ascii="Times New Roman" w:hAnsi="Times New Roman" w:cs="Times New Roman"/>
          <w:b/>
          <w:sz w:val="24"/>
          <w:szCs w:val="24"/>
        </w:rPr>
        <w:t>”</w:t>
      </w:r>
      <w:r w:rsidRPr="001F4BA3">
        <w:rPr>
          <w:rFonts w:ascii="Times New Roman" w:hAnsi="Times New Roman" w:cs="Times New Roman"/>
          <w:b/>
          <w:sz w:val="24"/>
          <w:szCs w:val="24"/>
        </w:rPr>
        <w:t xml:space="preserve"> </w:t>
      </w:r>
      <w:r>
        <w:rPr>
          <w:rFonts w:ascii="Times New Roman" w:hAnsi="Times New Roman" w:cs="Times New Roman"/>
          <w:sz w:val="24"/>
          <w:szCs w:val="24"/>
        </w:rPr>
        <w:t>kısmına yer vererek, okuyucuların konunun genel çerçevesinin ne olduğunu bize göstermiştir. Ayrıca İngilizce bir özet’e , “</w:t>
      </w:r>
      <w:r w:rsidRPr="001F4BA3">
        <w:rPr>
          <w:rFonts w:ascii="Times New Roman" w:hAnsi="Times New Roman" w:cs="Times New Roman"/>
          <w:b/>
          <w:sz w:val="24"/>
          <w:szCs w:val="24"/>
        </w:rPr>
        <w:t>Abstract</w:t>
      </w:r>
      <w:r>
        <w:rPr>
          <w:rFonts w:ascii="Times New Roman" w:hAnsi="Times New Roman" w:cs="Times New Roman"/>
          <w:b/>
          <w:sz w:val="24"/>
          <w:szCs w:val="24"/>
        </w:rPr>
        <w:t>”</w:t>
      </w:r>
      <w:r>
        <w:rPr>
          <w:rFonts w:ascii="Times New Roman" w:hAnsi="Times New Roman" w:cs="Times New Roman"/>
          <w:sz w:val="24"/>
          <w:szCs w:val="24"/>
        </w:rPr>
        <w:t xml:space="preserve"> yer vermiştir böylelikle eserin yabancı hukuk çevrelerinde daha iyi ele alınmasına katkı sağlamış durumdadır. </w:t>
      </w:r>
    </w:p>
    <w:p w:rsidR="001F4BA3" w:rsidRDefault="001F4BA3"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Sonrasında eserini </w:t>
      </w:r>
      <w:r w:rsidRPr="001F4BA3">
        <w:rPr>
          <w:rFonts w:ascii="Times New Roman" w:hAnsi="Times New Roman" w:cs="Times New Roman"/>
          <w:b/>
          <w:sz w:val="24"/>
          <w:szCs w:val="24"/>
        </w:rPr>
        <w:t>“Giriş”</w:t>
      </w:r>
      <w:r>
        <w:rPr>
          <w:rFonts w:ascii="Times New Roman" w:hAnsi="Times New Roman" w:cs="Times New Roman"/>
          <w:sz w:val="24"/>
          <w:szCs w:val="24"/>
        </w:rPr>
        <w:t xml:space="preserve"> kısmıyla sürdürmüştür, inceleme konusuna giriş yapmış ve hukuki kurumun özelliklerini anlatmaya başlamıştır. Ayrıca makalenin nasıl bir planda gideceğine dair ipuçları vermiştir.</w:t>
      </w:r>
      <w:r w:rsidR="000B19E8">
        <w:rPr>
          <w:rFonts w:ascii="Times New Roman" w:hAnsi="Times New Roman" w:cs="Times New Roman"/>
          <w:sz w:val="24"/>
          <w:szCs w:val="24"/>
        </w:rPr>
        <w:t xml:space="preserve"> Giriş kısmına numralandırma yapmamıştır.</w:t>
      </w:r>
    </w:p>
    <w:p w:rsidR="001F4BA3" w:rsidRDefault="001F4BA3"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kısımdan sonra konuyu Roma Rakamı, Büyük Harf, Sayı, Küçük harf, iki Küçük Harf (I, A, 1, a, aa) şeklindeki sistematiğe uygun bir yazım planı uygulamıştır. </w:t>
      </w:r>
      <w:r w:rsidR="000B19E8">
        <w:rPr>
          <w:rFonts w:ascii="Times New Roman" w:hAnsi="Times New Roman" w:cs="Times New Roman"/>
          <w:sz w:val="24"/>
          <w:szCs w:val="24"/>
        </w:rPr>
        <w:t>Yazar Eserinde “a” “aa” şeklinde ifade edebileceğimiz alt başlıklara yer vermemiştir.</w:t>
      </w:r>
    </w:p>
    <w:p w:rsidR="000B19E8" w:rsidRDefault="000B19E8"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Yazar eserini “Sonuç” isimli bir bölümle sonlandırmıştır. Bu bölüme </w:t>
      </w:r>
      <w:r w:rsidRPr="000B19E8">
        <w:rPr>
          <w:rFonts w:ascii="Times New Roman" w:hAnsi="Times New Roman" w:cs="Times New Roman"/>
          <w:b/>
          <w:i/>
          <w:sz w:val="24"/>
          <w:szCs w:val="24"/>
        </w:rPr>
        <w:t>“Genel Değerlendirme ve Sonuç”</w:t>
      </w:r>
      <w:r>
        <w:rPr>
          <w:rFonts w:ascii="Times New Roman" w:hAnsi="Times New Roman" w:cs="Times New Roman"/>
          <w:b/>
          <w:i/>
          <w:sz w:val="24"/>
          <w:szCs w:val="24"/>
        </w:rPr>
        <w:t xml:space="preserve"> </w:t>
      </w:r>
      <w:r w:rsidRPr="000B19E8">
        <w:rPr>
          <w:rFonts w:ascii="Times New Roman" w:hAnsi="Times New Roman" w:cs="Times New Roman"/>
          <w:sz w:val="24"/>
          <w:szCs w:val="24"/>
        </w:rPr>
        <w:t>denmesi daha uygun olmaktadır</w:t>
      </w:r>
      <w:r>
        <w:rPr>
          <w:rStyle w:val="FootnoteReference"/>
          <w:rFonts w:ascii="Times New Roman" w:hAnsi="Times New Roman" w:cs="Times New Roman"/>
          <w:sz w:val="24"/>
          <w:szCs w:val="24"/>
        </w:rPr>
        <w:footnoteReference w:id="5"/>
      </w:r>
      <w:r w:rsidRPr="000B19E8">
        <w:rPr>
          <w:rFonts w:ascii="Times New Roman" w:hAnsi="Times New Roman" w:cs="Times New Roman"/>
          <w:sz w:val="24"/>
          <w:szCs w:val="24"/>
        </w:rPr>
        <w:t>.</w:t>
      </w:r>
      <w:r>
        <w:rPr>
          <w:rFonts w:ascii="Times New Roman" w:hAnsi="Times New Roman" w:cs="Times New Roman"/>
          <w:sz w:val="24"/>
          <w:szCs w:val="24"/>
        </w:rPr>
        <w:t xml:space="preserve"> Sonrasında yazar kaynakça kısmına yer vermiştir. </w:t>
      </w:r>
    </w:p>
    <w:p w:rsidR="000B19E8" w:rsidRDefault="000B19E8" w:rsidP="00154993">
      <w:pPr>
        <w:spacing w:line="360" w:lineRule="auto"/>
        <w:jc w:val="both"/>
        <w:rPr>
          <w:rFonts w:ascii="Times New Roman" w:hAnsi="Times New Roman" w:cs="Times New Roman"/>
          <w:sz w:val="24"/>
          <w:szCs w:val="24"/>
        </w:rPr>
      </w:pPr>
      <w:r>
        <w:rPr>
          <w:rFonts w:ascii="Times New Roman" w:hAnsi="Times New Roman" w:cs="Times New Roman"/>
          <w:sz w:val="24"/>
          <w:szCs w:val="24"/>
        </w:rPr>
        <w:t>Yazarın makalesinin genel bir yazım planını çıkarmak gerekirse</w:t>
      </w:r>
      <w:r w:rsidR="00653C3B">
        <w:rPr>
          <w:rFonts w:ascii="Times New Roman" w:hAnsi="Times New Roman" w:cs="Times New Roman"/>
          <w:sz w:val="24"/>
          <w:szCs w:val="24"/>
        </w:rPr>
        <w:t xml:space="preserve"> aşağıdaki şekilde olacaktır</w:t>
      </w:r>
      <w:r>
        <w:rPr>
          <w:rFonts w:ascii="Times New Roman" w:hAnsi="Times New Roman" w:cs="Times New Roman"/>
          <w:sz w:val="24"/>
          <w:szCs w:val="24"/>
        </w:rPr>
        <w:t>:</w:t>
      </w:r>
    </w:p>
    <w:p w:rsidR="000B19E8" w:rsidRPr="00653C3B" w:rsidRDefault="000B19E8" w:rsidP="00653C3B">
      <w:pPr>
        <w:spacing w:line="360" w:lineRule="auto"/>
        <w:ind w:firstLine="708"/>
        <w:jc w:val="both"/>
        <w:rPr>
          <w:rFonts w:ascii="Times New Roman" w:hAnsi="Times New Roman" w:cs="Times New Roman"/>
          <w:sz w:val="24"/>
          <w:szCs w:val="24"/>
        </w:rPr>
      </w:pPr>
      <w:r w:rsidRPr="00653C3B">
        <w:rPr>
          <w:rFonts w:ascii="Times New Roman" w:hAnsi="Times New Roman" w:cs="Times New Roman"/>
          <w:sz w:val="24"/>
          <w:szCs w:val="24"/>
        </w:rPr>
        <w:t>İÇİNDEKİLER:</w:t>
      </w:r>
    </w:p>
    <w:p w:rsidR="000B19E8" w:rsidRPr="00653C3B" w:rsidRDefault="000B19E8" w:rsidP="00653C3B">
      <w:pPr>
        <w:spacing w:line="360" w:lineRule="auto"/>
        <w:ind w:firstLine="708"/>
        <w:jc w:val="both"/>
        <w:rPr>
          <w:rFonts w:ascii="Times New Roman" w:hAnsi="Times New Roman" w:cs="Times New Roman"/>
          <w:sz w:val="24"/>
          <w:szCs w:val="24"/>
        </w:rPr>
      </w:pPr>
      <w:r w:rsidRPr="00653C3B">
        <w:rPr>
          <w:rFonts w:ascii="Times New Roman" w:hAnsi="Times New Roman" w:cs="Times New Roman"/>
          <w:bCs/>
          <w:sz w:val="24"/>
          <w:szCs w:val="24"/>
        </w:rPr>
        <w:t>Ö</w:t>
      </w:r>
      <w:r w:rsidR="00DF47FE">
        <w:rPr>
          <w:rFonts w:ascii="Times New Roman" w:hAnsi="Times New Roman" w:cs="Times New Roman"/>
          <w:bCs/>
          <w:sz w:val="24"/>
          <w:szCs w:val="24"/>
        </w:rPr>
        <w:t>ZET</w:t>
      </w:r>
    </w:p>
    <w:p w:rsidR="000B19E8" w:rsidRPr="00653C3B" w:rsidRDefault="000B19E8" w:rsidP="00653C3B">
      <w:pPr>
        <w:spacing w:line="360" w:lineRule="auto"/>
        <w:ind w:firstLine="708"/>
        <w:jc w:val="both"/>
        <w:rPr>
          <w:rFonts w:ascii="Times New Roman" w:hAnsi="Times New Roman" w:cs="Times New Roman"/>
          <w:bCs/>
          <w:sz w:val="24"/>
          <w:szCs w:val="24"/>
        </w:rPr>
      </w:pPr>
      <w:r w:rsidRPr="00653C3B">
        <w:rPr>
          <w:rFonts w:ascii="Times New Roman" w:hAnsi="Times New Roman" w:cs="Times New Roman"/>
          <w:bCs/>
          <w:sz w:val="24"/>
          <w:szCs w:val="24"/>
        </w:rPr>
        <w:t>A</w:t>
      </w:r>
      <w:r w:rsidR="00DF47FE">
        <w:rPr>
          <w:rFonts w:ascii="Times New Roman" w:hAnsi="Times New Roman" w:cs="Times New Roman"/>
          <w:bCs/>
          <w:sz w:val="24"/>
          <w:szCs w:val="24"/>
        </w:rPr>
        <w:t>BSTRACT</w:t>
      </w:r>
    </w:p>
    <w:p w:rsidR="000B19E8" w:rsidRPr="00653C3B" w:rsidRDefault="00DF47FE" w:rsidP="00653C3B">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GİRİŞ</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 xml:space="preserve">I. </w:t>
      </w:r>
      <w:r w:rsidRPr="00653C3B">
        <w:rPr>
          <w:rFonts w:ascii="Times New Roman" w:hAnsi="Times New Roman" w:cs="Times New Roman"/>
          <w:bCs/>
          <w:sz w:val="24"/>
          <w:szCs w:val="24"/>
        </w:rPr>
        <w:t>BORCA KATILMA KAVRAMI ve BORCA KATILMANIN HUKUKİ NİTELİĞİ</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 xml:space="preserve">II. </w:t>
      </w:r>
      <w:r w:rsidRPr="00653C3B">
        <w:rPr>
          <w:rFonts w:ascii="Times New Roman" w:hAnsi="Times New Roman" w:cs="Times New Roman"/>
          <w:bCs/>
          <w:sz w:val="24"/>
          <w:szCs w:val="24"/>
        </w:rPr>
        <w:t>BORCA KATILMANIN GEÇERLİLİK ŞARTLARI</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A-GEÇERLİ BİR İLK BORCUN VARLIĞI</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B-ŞEKLE İLİŞKİN ŞARTLAR</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III-BORCA KATILMA SÖZLEŞMESİNİN YAPILMASI</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IV</w:t>
      </w:r>
      <w:r w:rsidRPr="00653C3B">
        <w:rPr>
          <w:rFonts w:ascii="Times New Roman" w:hAnsi="Times New Roman" w:cs="Times New Roman"/>
          <w:bCs/>
          <w:sz w:val="24"/>
          <w:szCs w:val="24"/>
        </w:rPr>
        <w:t>-BORCA KATILMANIN BENZER İŞLEMLERDEN FARKLARI</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A-BORCA KATILMA VE KEFALET</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B-BORCA KATILMA VE GARANTİ</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C-BORCA KATILMA VE BORCUN ÜSTLENİLMESİ</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D-BORCA KATILMA VE SÖZLEŞMEYE KATILMA</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V-BORCA KATILMANIN HÜKÜM VE SONUÇLARI</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A-BORÇLU VE BORCA KATILAN ARASINDA MÜTESELSİL SORUMLULUĞUN ORTAYA ÇIKMASI</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B-BORCA KATILANIN ALACAKLIYA KARŞI SORUMLULUĞUNUN KATILMA ANINDAKİ BORCUN  İÇERİĞİNE VE KAPSAMINA UYGUN OLMASI</w:t>
      </w:r>
    </w:p>
    <w:p w:rsidR="000B19E8" w:rsidRPr="00653C3B" w:rsidRDefault="000B19E8"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C-BORCA KATILMADA HUKUKİ SAVUNMALAR</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1-İlk Borçlu ve Alacaklı Arasındaki İlişkiden Kaynaklanan ve Borca Katılma Anında Mevcut Olan Def’i ve İtirazlar</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2-Borca Katılma Gerçekleştikten Sonra İlk Borçlu ile Alacaklı Arasındaki İlişkide Ortaya Çıkan Def’i ve İtirazlar</w:t>
      </w:r>
    </w:p>
    <w:p w:rsidR="000B19E8" w:rsidRPr="00653C3B" w:rsidRDefault="000B19E8" w:rsidP="00653C3B">
      <w:pPr>
        <w:pStyle w:val="ListParagraph"/>
        <w:spacing w:line="360" w:lineRule="auto"/>
        <w:ind w:firstLine="696"/>
        <w:jc w:val="both"/>
        <w:rPr>
          <w:rFonts w:ascii="Times New Roman" w:hAnsi="Times New Roman" w:cs="Times New Roman"/>
          <w:bCs/>
          <w:sz w:val="24"/>
          <w:szCs w:val="24"/>
        </w:rPr>
      </w:pPr>
      <w:r w:rsidRPr="00653C3B">
        <w:rPr>
          <w:rFonts w:ascii="Times New Roman" w:hAnsi="Times New Roman" w:cs="Times New Roman"/>
          <w:bCs/>
          <w:sz w:val="24"/>
          <w:szCs w:val="24"/>
        </w:rPr>
        <w:t>3-Alacaklı ve Borca Katılan ArasındakiŞahsi Def’i ve İtirazlar</w:t>
      </w:r>
    </w:p>
    <w:p w:rsidR="00653C3B" w:rsidRPr="00653C3B" w:rsidRDefault="00653C3B"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VI-BORCA KATILMADA ZAMANAŞIMI</w:t>
      </w:r>
    </w:p>
    <w:p w:rsidR="00653C3B" w:rsidRPr="00653C3B" w:rsidRDefault="00653C3B"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VII-BORCA KATILANIN BORCU İFA ETMESİ HALİNDE RÜCU VE HALEFİYET</w:t>
      </w:r>
    </w:p>
    <w:p w:rsidR="00653C3B" w:rsidRPr="00653C3B" w:rsidRDefault="00653C3B"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SONUÇ</w:t>
      </w:r>
    </w:p>
    <w:p w:rsidR="00653C3B" w:rsidRDefault="00653C3B" w:rsidP="00653C3B">
      <w:pPr>
        <w:pStyle w:val="ListParagraph"/>
        <w:spacing w:line="360" w:lineRule="auto"/>
        <w:jc w:val="both"/>
        <w:rPr>
          <w:rFonts w:ascii="Times New Roman" w:hAnsi="Times New Roman" w:cs="Times New Roman"/>
          <w:bCs/>
          <w:sz w:val="24"/>
          <w:szCs w:val="24"/>
        </w:rPr>
      </w:pPr>
      <w:r w:rsidRPr="00653C3B">
        <w:rPr>
          <w:rFonts w:ascii="Times New Roman" w:hAnsi="Times New Roman" w:cs="Times New Roman"/>
          <w:bCs/>
          <w:sz w:val="24"/>
          <w:szCs w:val="24"/>
        </w:rPr>
        <w:t>KAYNAKÇA</w:t>
      </w:r>
    </w:p>
    <w:p w:rsidR="00653C3B" w:rsidRDefault="00653C3B" w:rsidP="00653C3B">
      <w:pPr>
        <w:pStyle w:val="ListParagraph"/>
        <w:spacing w:line="360" w:lineRule="auto"/>
        <w:jc w:val="both"/>
        <w:rPr>
          <w:rFonts w:ascii="Times New Roman" w:hAnsi="Times New Roman" w:cs="Times New Roman"/>
          <w:bCs/>
          <w:sz w:val="24"/>
          <w:szCs w:val="24"/>
        </w:rPr>
      </w:pPr>
    </w:p>
    <w:p w:rsidR="00653C3B" w:rsidRDefault="00653C3B" w:rsidP="00653C3B">
      <w:pPr>
        <w:pStyle w:val="ListParagraph"/>
        <w:spacing w:line="360" w:lineRule="auto"/>
        <w:jc w:val="both"/>
        <w:rPr>
          <w:rFonts w:ascii="Times New Roman" w:hAnsi="Times New Roman" w:cs="Times New Roman"/>
          <w:bCs/>
          <w:sz w:val="24"/>
          <w:szCs w:val="24"/>
        </w:rPr>
      </w:pPr>
    </w:p>
    <w:p w:rsidR="00653C3B" w:rsidRDefault="00653C3B" w:rsidP="00653C3B">
      <w:pPr>
        <w:pStyle w:val="ListParagraph"/>
        <w:spacing w:line="360" w:lineRule="auto"/>
        <w:jc w:val="both"/>
        <w:rPr>
          <w:rFonts w:ascii="Times New Roman" w:hAnsi="Times New Roman" w:cs="Times New Roman"/>
          <w:bCs/>
          <w:sz w:val="24"/>
          <w:szCs w:val="24"/>
        </w:rPr>
      </w:pPr>
    </w:p>
    <w:p w:rsidR="00653C3B" w:rsidRDefault="00653C3B" w:rsidP="00653C3B">
      <w:pPr>
        <w:pStyle w:val="ListParagraph"/>
        <w:spacing w:line="360" w:lineRule="auto"/>
        <w:jc w:val="both"/>
        <w:rPr>
          <w:rFonts w:ascii="Times New Roman" w:hAnsi="Times New Roman" w:cs="Times New Roman"/>
          <w:bCs/>
          <w:sz w:val="24"/>
          <w:szCs w:val="24"/>
        </w:rPr>
      </w:pPr>
    </w:p>
    <w:p w:rsidR="00653C3B" w:rsidRPr="00653C3B" w:rsidRDefault="00653C3B" w:rsidP="00653C3B">
      <w:pPr>
        <w:pStyle w:val="ListParagraph"/>
        <w:spacing w:line="360" w:lineRule="auto"/>
        <w:jc w:val="both"/>
        <w:rPr>
          <w:rFonts w:ascii="Times New Roman" w:hAnsi="Times New Roman" w:cs="Times New Roman"/>
          <w:b/>
          <w:bCs/>
          <w:sz w:val="24"/>
          <w:szCs w:val="24"/>
        </w:rPr>
      </w:pPr>
      <w:r w:rsidRPr="00653C3B">
        <w:rPr>
          <w:rFonts w:ascii="Times New Roman" w:hAnsi="Times New Roman" w:cs="Times New Roman"/>
          <w:b/>
          <w:bCs/>
          <w:sz w:val="24"/>
          <w:szCs w:val="24"/>
        </w:rPr>
        <w:t>GENEL DEĞERLENDİRME ve SONUÇ:</w:t>
      </w:r>
    </w:p>
    <w:p w:rsidR="00653C3B" w:rsidRDefault="00653C3B" w:rsidP="00653C3B">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İncelemeye konu eser, yazılmış olduğu anabilim dalı açısından yeterli durumda görünmektedir. Yararlanılan kaynaklar çeşitli ve zengindir. </w:t>
      </w:r>
    </w:p>
    <w:p w:rsidR="00653C3B" w:rsidRPr="00653C3B" w:rsidRDefault="00653C3B" w:rsidP="00653C3B">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Kaynakça kısmında belirtilen noktalarda farklılıklar göze çarpmaktadır. Yabancı kaynaklara yapılan atıflar,</w:t>
      </w:r>
      <w:r w:rsidRPr="00653C3B">
        <w:rPr>
          <w:rFonts w:ascii="Times New Roman" w:hAnsi="Times New Roman" w:cs="Times New Roman"/>
          <w:bCs/>
          <w:sz w:val="24"/>
          <w:szCs w:val="24"/>
        </w:rPr>
        <w:t xml:space="preserve"> eserin akademik değerine katkı sağlamaktadır. </w:t>
      </w:r>
      <w:r>
        <w:rPr>
          <w:rFonts w:ascii="Times New Roman" w:hAnsi="Times New Roman" w:cs="Times New Roman"/>
          <w:bCs/>
          <w:sz w:val="24"/>
          <w:szCs w:val="24"/>
        </w:rPr>
        <w:t>Makaleler ve kitaplar birlikte tasnif edilmiştir. Soyadı sırasına göre yazarlar dizilmiştir.</w:t>
      </w:r>
    </w:p>
    <w:p w:rsidR="00653C3B" w:rsidRDefault="00653C3B" w:rsidP="00653C3B">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Atıf sistematiği açısından açık ve kapalı atıf sistemi birlikte kullanılmıştır. Yazım düzeni sistematik açısından uygun durumdadır. Tarafımdan eser ile ilgili bu şekilde bir değerlendirme yapılmıştır.</w:t>
      </w:r>
    </w:p>
    <w:p w:rsidR="00653C3B" w:rsidRDefault="00653C3B" w:rsidP="00653C3B">
      <w:pPr>
        <w:pStyle w:val="ListParagraph"/>
        <w:spacing w:line="360" w:lineRule="auto"/>
        <w:jc w:val="both"/>
        <w:rPr>
          <w:rFonts w:ascii="Times New Roman" w:hAnsi="Times New Roman" w:cs="Times New Roman"/>
          <w:bCs/>
          <w:sz w:val="24"/>
          <w:szCs w:val="24"/>
        </w:rPr>
      </w:pPr>
    </w:p>
    <w:p w:rsidR="00653C3B" w:rsidRDefault="00653C3B" w:rsidP="00653C3B">
      <w:pPr>
        <w:pStyle w:val="ListParagraph"/>
        <w:spacing w:line="360" w:lineRule="auto"/>
        <w:jc w:val="both"/>
        <w:rPr>
          <w:rFonts w:ascii="Times New Roman" w:hAnsi="Times New Roman" w:cs="Times New Roman"/>
          <w:b/>
          <w:bCs/>
          <w:sz w:val="24"/>
          <w:szCs w:val="24"/>
        </w:rPr>
      </w:pPr>
    </w:p>
    <w:p w:rsidR="00653C3B" w:rsidRDefault="00653C3B" w:rsidP="00653C3B">
      <w:pPr>
        <w:pStyle w:val="ListParagraph"/>
        <w:spacing w:line="360" w:lineRule="auto"/>
        <w:jc w:val="both"/>
        <w:rPr>
          <w:rFonts w:ascii="Times New Roman" w:hAnsi="Times New Roman" w:cs="Times New Roman"/>
          <w:b/>
          <w:bCs/>
          <w:sz w:val="24"/>
          <w:szCs w:val="24"/>
        </w:rPr>
      </w:pPr>
    </w:p>
    <w:p w:rsidR="00653C3B" w:rsidRDefault="00653C3B" w:rsidP="00653C3B">
      <w:pPr>
        <w:pStyle w:val="ListParagraph"/>
        <w:spacing w:line="360" w:lineRule="auto"/>
        <w:jc w:val="both"/>
        <w:rPr>
          <w:rFonts w:ascii="Times New Roman" w:hAnsi="Times New Roman" w:cs="Times New Roman"/>
          <w:b/>
          <w:bCs/>
          <w:sz w:val="24"/>
          <w:szCs w:val="24"/>
        </w:rPr>
      </w:pPr>
    </w:p>
    <w:p w:rsidR="00653C3B" w:rsidRDefault="00653C3B" w:rsidP="00653C3B">
      <w:pPr>
        <w:pStyle w:val="ListParagraph"/>
        <w:spacing w:line="360" w:lineRule="auto"/>
        <w:jc w:val="both"/>
        <w:rPr>
          <w:rFonts w:ascii="Times New Roman" w:hAnsi="Times New Roman" w:cs="Times New Roman"/>
          <w:b/>
          <w:bCs/>
          <w:sz w:val="24"/>
          <w:szCs w:val="24"/>
        </w:rPr>
      </w:pPr>
    </w:p>
    <w:p w:rsidR="00653C3B" w:rsidRDefault="00653C3B" w:rsidP="00653C3B">
      <w:pPr>
        <w:pStyle w:val="ListParagraph"/>
        <w:spacing w:line="360" w:lineRule="auto"/>
        <w:jc w:val="both"/>
        <w:rPr>
          <w:rFonts w:ascii="Times New Roman" w:hAnsi="Times New Roman" w:cs="Times New Roman"/>
          <w:b/>
          <w:bCs/>
          <w:sz w:val="24"/>
          <w:szCs w:val="24"/>
        </w:rPr>
      </w:pPr>
      <w:r w:rsidRPr="00653C3B">
        <w:rPr>
          <w:rFonts w:ascii="Times New Roman" w:hAnsi="Times New Roman" w:cs="Times New Roman"/>
          <w:b/>
          <w:bCs/>
          <w:sz w:val="24"/>
          <w:szCs w:val="24"/>
        </w:rPr>
        <w:t>KAYNAKÇA:</w:t>
      </w:r>
    </w:p>
    <w:p w:rsidR="00653C3B" w:rsidRPr="00103905" w:rsidRDefault="00653C3B" w:rsidP="00653C3B">
      <w:pPr>
        <w:pStyle w:val="FootnoteText"/>
        <w:spacing w:line="360" w:lineRule="auto"/>
        <w:ind w:left="708"/>
        <w:jc w:val="both"/>
        <w:rPr>
          <w:rFonts w:ascii="Times New Roman" w:hAnsi="Times New Roman" w:cs="Times New Roman"/>
          <w:sz w:val="24"/>
          <w:szCs w:val="24"/>
        </w:rPr>
      </w:pPr>
      <w:r w:rsidRPr="00653C3B">
        <w:rPr>
          <w:rFonts w:ascii="Times New Roman" w:hAnsi="Times New Roman" w:cs="Times New Roman"/>
          <w:b/>
          <w:sz w:val="24"/>
          <w:szCs w:val="24"/>
        </w:rPr>
        <w:t>BAŞARA TURAN</w:t>
      </w:r>
      <w:r w:rsidRPr="00103905">
        <w:rPr>
          <w:rFonts w:ascii="Times New Roman" w:hAnsi="Times New Roman" w:cs="Times New Roman"/>
          <w:sz w:val="24"/>
          <w:szCs w:val="24"/>
        </w:rPr>
        <w:t>, Gamze; “Türk Borçlar Kanunuyla Getirilen Yeni Müessese Borca Katılma”; (Ankara Üniversitesi Hukuk Fakültesi Dergisi, Sayı:</w:t>
      </w:r>
      <w:r w:rsidR="00DF47FE">
        <w:rPr>
          <w:rFonts w:ascii="Times New Roman" w:hAnsi="Times New Roman" w:cs="Times New Roman"/>
          <w:sz w:val="24"/>
          <w:szCs w:val="24"/>
        </w:rPr>
        <w:t xml:space="preserve"> </w:t>
      </w:r>
      <w:r w:rsidRPr="00103905">
        <w:rPr>
          <w:rFonts w:ascii="Times New Roman" w:hAnsi="Times New Roman" w:cs="Times New Roman"/>
          <w:sz w:val="24"/>
          <w:szCs w:val="24"/>
        </w:rPr>
        <w:t>63</w:t>
      </w:r>
      <w:r>
        <w:rPr>
          <w:rFonts w:ascii="Times New Roman" w:hAnsi="Times New Roman" w:cs="Times New Roman"/>
          <w:sz w:val="24"/>
          <w:szCs w:val="24"/>
        </w:rPr>
        <w:t>,</w:t>
      </w:r>
      <w:r w:rsidRPr="00103905">
        <w:rPr>
          <w:rFonts w:ascii="Times New Roman" w:hAnsi="Times New Roman" w:cs="Times New Roman"/>
          <w:sz w:val="24"/>
          <w:szCs w:val="24"/>
        </w:rPr>
        <w:t xml:space="preserve"> Yıl 2014, sayfa:419-447).</w:t>
      </w:r>
    </w:p>
    <w:p w:rsidR="00653C3B" w:rsidRDefault="00653C3B" w:rsidP="00653C3B">
      <w:pPr>
        <w:pStyle w:val="FootnoteText"/>
        <w:spacing w:line="360" w:lineRule="auto"/>
        <w:ind w:left="708"/>
        <w:jc w:val="both"/>
        <w:rPr>
          <w:rFonts w:ascii="Times New Roman" w:hAnsi="Times New Roman" w:cs="Times New Roman"/>
          <w:sz w:val="24"/>
          <w:szCs w:val="24"/>
        </w:rPr>
      </w:pPr>
      <w:r w:rsidRPr="00653C3B">
        <w:rPr>
          <w:rFonts w:ascii="Times New Roman" w:hAnsi="Times New Roman" w:cs="Times New Roman"/>
          <w:b/>
          <w:sz w:val="24"/>
          <w:szCs w:val="24"/>
        </w:rPr>
        <w:t>ERİŞ,</w:t>
      </w:r>
      <w:r w:rsidRPr="00103905">
        <w:rPr>
          <w:rFonts w:ascii="Times New Roman" w:hAnsi="Times New Roman" w:cs="Times New Roman"/>
          <w:sz w:val="24"/>
          <w:szCs w:val="24"/>
        </w:rPr>
        <w:t xml:space="preserve"> M</w:t>
      </w:r>
      <w:r>
        <w:rPr>
          <w:rFonts w:ascii="Times New Roman" w:hAnsi="Times New Roman" w:cs="Times New Roman"/>
          <w:sz w:val="24"/>
          <w:szCs w:val="24"/>
        </w:rPr>
        <w:t>ünir</w:t>
      </w:r>
      <w:r w:rsidRPr="00103905">
        <w:rPr>
          <w:rFonts w:ascii="Times New Roman" w:hAnsi="Times New Roman" w:cs="Times New Roman"/>
          <w:sz w:val="24"/>
          <w:szCs w:val="24"/>
        </w:rPr>
        <w:t xml:space="preserve"> Hakan, Bireysel Çalışma Raporu’nun Hazırlanması,</w:t>
      </w:r>
      <w:r>
        <w:rPr>
          <w:rFonts w:ascii="Times New Roman" w:hAnsi="Times New Roman" w:cs="Times New Roman"/>
          <w:sz w:val="24"/>
          <w:szCs w:val="24"/>
        </w:rPr>
        <w:t xml:space="preserve"> </w:t>
      </w:r>
      <w:r w:rsidRPr="00103905">
        <w:rPr>
          <w:rFonts w:ascii="Times New Roman" w:hAnsi="Times New Roman" w:cs="Times New Roman"/>
          <w:sz w:val="24"/>
          <w:szCs w:val="24"/>
        </w:rPr>
        <w:t>(Yayımlanmamış, Özel Arşiv</w:t>
      </w:r>
      <w:r>
        <w:rPr>
          <w:rFonts w:ascii="Times New Roman" w:hAnsi="Times New Roman" w:cs="Times New Roman"/>
          <w:sz w:val="24"/>
          <w:szCs w:val="24"/>
        </w:rPr>
        <w:t>,</w:t>
      </w:r>
      <w:r w:rsidRPr="00653C3B">
        <w:rPr>
          <w:rFonts w:ascii="Times New Roman" w:hAnsi="Times New Roman" w:cs="Times New Roman"/>
          <w:sz w:val="24"/>
          <w:szCs w:val="24"/>
        </w:rPr>
        <w:t xml:space="preserve"> </w:t>
      </w:r>
      <w:r>
        <w:rPr>
          <w:rFonts w:ascii="Times New Roman" w:hAnsi="Times New Roman" w:cs="Times New Roman"/>
          <w:sz w:val="24"/>
          <w:szCs w:val="24"/>
        </w:rPr>
        <w:t>s.3, İzmir, 2014</w:t>
      </w:r>
      <w:r w:rsidRPr="00103905">
        <w:rPr>
          <w:rFonts w:ascii="Times New Roman" w:hAnsi="Times New Roman" w:cs="Times New Roman"/>
          <w:sz w:val="24"/>
          <w:szCs w:val="24"/>
        </w:rPr>
        <w:t>)</w:t>
      </w:r>
    </w:p>
    <w:p w:rsidR="00653C3B" w:rsidRPr="00653C3B" w:rsidRDefault="00653C3B" w:rsidP="00653C3B">
      <w:pPr>
        <w:pStyle w:val="FootnoteText"/>
        <w:spacing w:line="360" w:lineRule="auto"/>
        <w:ind w:left="708"/>
        <w:jc w:val="both"/>
        <w:rPr>
          <w:rFonts w:ascii="Times New Roman" w:hAnsi="Times New Roman" w:cs="Times New Roman"/>
          <w:sz w:val="24"/>
          <w:szCs w:val="24"/>
        </w:rPr>
      </w:pPr>
      <w:r w:rsidRPr="00653C3B">
        <w:rPr>
          <w:rFonts w:ascii="Times New Roman" w:hAnsi="Times New Roman" w:cs="Times New Roman"/>
          <w:b/>
          <w:sz w:val="24"/>
          <w:szCs w:val="24"/>
        </w:rPr>
        <w:t>KARAKOÇ,</w:t>
      </w:r>
      <w:r w:rsidRPr="001F4BA3">
        <w:rPr>
          <w:rFonts w:ascii="Times New Roman" w:hAnsi="Times New Roman" w:cs="Times New Roman"/>
          <w:sz w:val="24"/>
          <w:szCs w:val="24"/>
        </w:rPr>
        <w:t xml:space="preserve"> Yusuf/</w:t>
      </w:r>
      <w:r>
        <w:rPr>
          <w:rFonts w:ascii="Times New Roman" w:hAnsi="Times New Roman" w:cs="Times New Roman"/>
          <w:sz w:val="24"/>
          <w:szCs w:val="24"/>
        </w:rPr>
        <w:t xml:space="preserve"> </w:t>
      </w:r>
      <w:r w:rsidRPr="00653C3B">
        <w:rPr>
          <w:rFonts w:ascii="Times New Roman" w:hAnsi="Times New Roman" w:cs="Times New Roman"/>
          <w:b/>
          <w:sz w:val="24"/>
          <w:szCs w:val="24"/>
        </w:rPr>
        <w:t>GÜNSAY</w:t>
      </w:r>
      <w:r w:rsidRPr="001F4BA3">
        <w:rPr>
          <w:rFonts w:ascii="Times New Roman" w:hAnsi="Times New Roman" w:cs="Times New Roman"/>
          <w:sz w:val="24"/>
          <w:szCs w:val="24"/>
        </w:rPr>
        <w:t>, Töre; Hukuk Metodolojisi Ders Notları, (Yayımlanmamış, Özel Arşiv</w:t>
      </w:r>
      <w:r>
        <w:rPr>
          <w:rFonts w:ascii="Times New Roman" w:hAnsi="Times New Roman" w:cs="Times New Roman"/>
          <w:sz w:val="24"/>
          <w:szCs w:val="24"/>
        </w:rPr>
        <w:t>,</w:t>
      </w:r>
      <w:r w:rsidRPr="00653C3B">
        <w:rPr>
          <w:rFonts w:ascii="Times New Roman" w:hAnsi="Times New Roman" w:cs="Times New Roman"/>
          <w:sz w:val="24"/>
          <w:szCs w:val="24"/>
        </w:rPr>
        <w:t xml:space="preserve"> </w:t>
      </w:r>
      <w:r w:rsidRPr="001F4BA3">
        <w:rPr>
          <w:rFonts w:ascii="Times New Roman" w:hAnsi="Times New Roman" w:cs="Times New Roman"/>
          <w:sz w:val="24"/>
          <w:szCs w:val="24"/>
        </w:rPr>
        <w:t>İzmir, 2014.</w:t>
      </w:r>
      <w:r>
        <w:rPr>
          <w:rFonts w:ascii="Times New Roman" w:hAnsi="Times New Roman" w:cs="Times New Roman"/>
          <w:sz w:val="24"/>
          <w:szCs w:val="24"/>
        </w:rPr>
        <w:t>)</w:t>
      </w:r>
      <w:r w:rsidRPr="001F4BA3">
        <w:rPr>
          <w:rFonts w:ascii="Times New Roman" w:hAnsi="Times New Roman" w:cs="Times New Roman"/>
          <w:sz w:val="24"/>
          <w:szCs w:val="24"/>
        </w:rPr>
        <w:t xml:space="preserve"> </w:t>
      </w:r>
    </w:p>
    <w:p w:rsidR="000B19E8" w:rsidRPr="00653C3B" w:rsidRDefault="000B19E8" w:rsidP="00154993">
      <w:pPr>
        <w:spacing w:line="360" w:lineRule="auto"/>
        <w:jc w:val="both"/>
        <w:rPr>
          <w:rFonts w:ascii="Times New Roman" w:hAnsi="Times New Roman" w:cs="Times New Roman"/>
          <w:sz w:val="24"/>
          <w:szCs w:val="24"/>
        </w:rPr>
      </w:pPr>
    </w:p>
    <w:sectPr w:rsidR="000B19E8" w:rsidRPr="00653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E5" w:rsidRDefault="004502E5" w:rsidP="00154993">
      <w:pPr>
        <w:spacing w:after="0" w:line="240" w:lineRule="auto"/>
      </w:pPr>
      <w:r>
        <w:separator/>
      </w:r>
    </w:p>
  </w:endnote>
  <w:endnote w:type="continuationSeparator" w:id="0">
    <w:p w:rsidR="004502E5" w:rsidRDefault="004502E5" w:rsidP="0015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E5" w:rsidRDefault="004502E5" w:rsidP="00154993">
      <w:pPr>
        <w:spacing w:after="0" w:line="240" w:lineRule="auto"/>
      </w:pPr>
      <w:r>
        <w:separator/>
      </w:r>
    </w:p>
  </w:footnote>
  <w:footnote w:type="continuationSeparator" w:id="0">
    <w:p w:rsidR="004502E5" w:rsidRDefault="004502E5" w:rsidP="00154993">
      <w:pPr>
        <w:spacing w:after="0" w:line="240" w:lineRule="auto"/>
      </w:pPr>
      <w:r>
        <w:continuationSeparator/>
      </w:r>
    </w:p>
  </w:footnote>
  <w:footnote w:id="1">
    <w:p w:rsidR="00154993" w:rsidRPr="00103905" w:rsidRDefault="00154993" w:rsidP="00103905">
      <w:pPr>
        <w:pStyle w:val="FootnoteText"/>
        <w:jc w:val="both"/>
        <w:rPr>
          <w:rFonts w:ascii="Times New Roman" w:hAnsi="Times New Roman" w:cs="Times New Roman"/>
          <w:sz w:val="24"/>
          <w:szCs w:val="24"/>
        </w:rPr>
      </w:pPr>
      <w:r>
        <w:rPr>
          <w:rStyle w:val="FootnoteReference"/>
        </w:rPr>
        <w:footnoteRef/>
      </w:r>
      <w:r>
        <w:t xml:space="preserve"> </w:t>
      </w:r>
      <w:r w:rsidR="00103905" w:rsidRPr="00103905">
        <w:rPr>
          <w:rFonts w:ascii="Times New Roman" w:hAnsi="Times New Roman" w:cs="Times New Roman"/>
          <w:sz w:val="24"/>
          <w:szCs w:val="24"/>
        </w:rPr>
        <w:t>BAŞARA TURAN, Gamze; “Türk Borçlar Kanunuyla Getirilen Yeni Müessese Borca Katılma”; (</w:t>
      </w:r>
      <w:r w:rsidRPr="00103905">
        <w:rPr>
          <w:rFonts w:ascii="Times New Roman" w:hAnsi="Times New Roman" w:cs="Times New Roman"/>
          <w:sz w:val="24"/>
          <w:szCs w:val="24"/>
        </w:rPr>
        <w:t xml:space="preserve">Ankara Üniversitesi Hukuk Fakültesi Dergisi, </w:t>
      </w:r>
      <w:r w:rsidR="001F4BA3" w:rsidRPr="00103905">
        <w:rPr>
          <w:rFonts w:ascii="Times New Roman" w:hAnsi="Times New Roman" w:cs="Times New Roman"/>
          <w:sz w:val="24"/>
          <w:szCs w:val="24"/>
        </w:rPr>
        <w:t>Sayı:63</w:t>
      </w:r>
      <w:r w:rsidR="001F4BA3">
        <w:rPr>
          <w:rFonts w:ascii="Times New Roman" w:hAnsi="Times New Roman" w:cs="Times New Roman"/>
          <w:sz w:val="24"/>
          <w:szCs w:val="24"/>
        </w:rPr>
        <w:t>,</w:t>
      </w:r>
      <w:r w:rsidR="001F4BA3" w:rsidRPr="00103905">
        <w:rPr>
          <w:rFonts w:ascii="Times New Roman" w:hAnsi="Times New Roman" w:cs="Times New Roman"/>
          <w:sz w:val="24"/>
          <w:szCs w:val="24"/>
        </w:rPr>
        <w:t xml:space="preserve"> </w:t>
      </w:r>
      <w:r w:rsidRPr="00103905">
        <w:rPr>
          <w:rFonts w:ascii="Times New Roman" w:hAnsi="Times New Roman" w:cs="Times New Roman"/>
          <w:sz w:val="24"/>
          <w:szCs w:val="24"/>
        </w:rPr>
        <w:t>Yıl 2014, sayfa:419-447</w:t>
      </w:r>
      <w:r w:rsidR="00103905" w:rsidRPr="00103905">
        <w:rPr>
          <w:rFonts w:ascii="Times New Roman" w:hAnsi="Times New Roman" w:cs="Times New Roman"/>
          <w:sz w:val="24"/>
          <w:szCs w:val="24"/>
        </w:rPr>
        <w:t>)</w:t>
      </w:r>
      <w:r w:rsidRPr="00103905">
        <w:rPr>
          <w:rFonts w:ascii="Times New Roman" w:hAnsi="Times New Roman" w:cs="Times New Roman"/>
          <w:sz w:val="24"/>
          <w:szCs w:val="24"/>
        </w:rPr>
        <w:t>.</w:t>
      </w:r>
    </w:p>
  </w:footnote>
  <w:footnote w:id="2">
    <w:p w:rsidR="00103905" w:rsidRPr="00DF47FE" w:rsidRDefault="00103905" w:rsidP="00103905">
      <w:pPr>
        <w:pStyle w:val="FootnoteText"/>
        <w:jc w:val="both"/>
        <w:rPr>
          <w:rFonts w:ascii="Times New Roman" w:hAnsi="Times New Roman" w:cs="Times New Roman"/>
          <w:sz w:val="24"/>
          <w:szCs w:val="24"/>
        </w:rPr>
      </w:pPr>
      <w:r w:rsidRPr="00103905">
        <w:rPr>
          <w:rStyle w:val="FootnoteReference"/>
          <w:rFonts w:ascii="Times New Roman" w:hAnsi="Times New Roman" w:cs="Times New Roman"/>
          <w:sz w:val="24"/>
          <w:szCs w:val="24"/>
        </w:rPr>
        <w:footnoteRef/>
      </w:r>
      <w:r w:rsidRPr="00103905">
        <w:rPr>
          <w:rFonts w:ascii="Times New Roman" w:hAnsi="Times New Roman" w:cs="Times New Roman"/>
          <w:sz w:val="24"/>
          <w:szCs w:val="24"/>
        </w:rPr>
        <w:t xml:space="preserve"> </w:t>
      </w:r>
      <w:r w:rsidRPr="00103905">
        <w:rPr>
          <w:rFonts w:ascii="Times New Roman" w:hAnsi="Times New Roman" w:cs="Times New Roman"/>
          <w:sz w:val="24"/>
          <w:szCs w:val="24"/>
        </w:rPr>
        <w:t>ERİŞ, M</w:t>
      </w:r>
      <w:r>
        <w:rPr>
          <w:rFonts w:ascii="Times New Roman" w:hAnsi="Times New Roman" w:cs="Times New Roman"/>
          <w:sz w:val="24"/>
          <w:szCs w:val="24"/>
        </w:rPr>
        <w:t>ünir</w:t>
      </w:r>
      <w:r w:rsidRPr="00103905">
        <w:rPr>
          <w:rFonts w:ascii="Times New Roman" w:hAnsi="Times New Roman" w:cs="Times New Roman"/>
          <w:sz w:val="24"/>
          <w:szCs w:val="24"/>
        </w:rPr>
        <w:t xml:space="preserve"> Hakan, Bireysel Çalışma Raporu’nun Hazırlanması,</w:t>
      </w:r>
      <w:r>
        <w:rPr>
          <w:rFonts w:ascii="Times New Roman" w:hAnsi="Times New Roman" w:cs="Times New Roman"/>
          <w:sz w:val="24"/>
          <w:szCs w:val="24"/>
        </w:rPr>
        <w:t xml:space="preserve"> </w:t>
      </w:r>
      <w:r w:rsidRPr="00103905">
        <w:rPr>
          <w:rFonts w:ascii="Times New Roman" w:hAnsi="Times New Roman" w:cs="Times New Roman"/>
          <w:sz w:val="24"/>
          <w:szCs w:val="24"/>
        </w:rPr>
        <w:t>(Yayımlanmamış, Özel Arşiv</w:t>
      </w:r>
      <w:r w:rsidR="00DF47FE">
        <w:rPr>
          <w:rFonts w:ascii="Times New Roman" w:hAnsi="Times New Roman" w:cs="Times New Roman"/>
          <w:sz w:val="24"/>
          <w:szCs w:val="24"/>
        </w:rPr>
        <w:t>,</w:t>
      </w:r>
      <w:r w:rsidR="00DF47FE" w:rsidRPr="00DF47FE">
        <w:rPr>
          <w:rFonts w:ascii="Times New Roman" w:hAnsi="Times New Roman" w:cs="Times New Roman"/>
          <w:sz w:val="24"/>
          <w:szCs w:val="24"/>
        </w:rPr>
        <w:t xml:space="preserve"> </w:t>
      </w:r>
      <w:r w:rsidR="00DF47FE">
        <w:rPr>
          <w:rFonts w:ascii="Times New Roman" w:hAnsi="Times New Roman" w:cs="Times New Roman"/>
          <w:sz w:val="24"/>
          <w:szCs w:val="24"/>
        </w:rPr>
        <w:t>s.3, İzmir, 2014</w:t>
      </w:r>
      <w:r w:rsidRPr="00103905">
        <w:rPr>
          <w:rFonts w:ascii="Times New Roman" w:hAnsi="Times New Roman" w:cs="Times New Roman"/>
          <w:sz w:val="24"/>
          <w:szCs w:val="24"/>
        </w:rPr>
        <w:t>)</w:t>
      </w:r>
      <w:r w:rsidR="00DF47FE">
        <w:rPr>
          <w:rFonts w:ascii="Times New Roman" w:hAnsi="Times New Roman" w:cs="Times New Roman"/>
          <w:sz w:val="24"/>
          <w:szCs w:val="24"/>
        </w:rPr>
        <w:t>.</w:t>
      </w:r>
    </w:p>
  </w:footnote>
  <w:footnote w:id="3">
    <w:p w:rsidR="009F5F52" w:rsidRDefault="009F5F52">
      <w:pPr>
        <w:pStyle w:val="FootnoteText"/>
      </w:pPr>
      <w:r>
        <w:rPr>
          <w:rStyle w:val="FootnoteReference"/>
        </w:rPr>
        <w:footnoteRef/>
      </w:r>
      <w:r>
        <w:t xml:space="preserve"> </w:t>
      </w:r>
      <w:r w:rsidRPr="00103905">
        <w:rPr>
          <w:rFonts w:ascii="Times New Roman" w:hAnsi="Times New Roman" w:cs="Times New Roman"/>
          <w:sz w:val="24"/>
          <w:szCs w:val="24"/>
        </w:rPr>
        <w:t>ERİŞ, M</w:t>
      </w:r>
      <w:r>
        <w:rPr>
          <w:rFonts w:ascii="Times New Roman" w:hAnsi="Times New Roman" w:cs="Times New Roman"/>
          <w:sz w:val="24"/>
          <w:szCs w:val="24"/>
        </w:rPr>
        <w:t>ünir</w:t>
      </w:r>
      <w:r w:rsidRPr="00103905">
        <w:rPr>
          <w:rFonts w:ascii="Times New Roman" w:hAnsi="Times New Roman" w:cs="Times New Roman"/>
          <w:sz w:val="24"/>
          <w:szCs w:val="24"/>
        </w:rPr>
        <w:t xml:space="preserve"> Hakan, Bireysel Çalışma Raporu’nun Hazırlanması,</w:t>
      </w:r>
      <w:r>
        <w:rPr>
          <w:rFonts w:ascii="Times New Roman" w:hAnsi="Times New Roman" w:cs="Times New Roman"/>
          <w:sz w:val="24"/>
          <w:szCs w:val="24"/>
        </w:rPr>
        <w:t xml:space="preserve"> </w:t>
      </w:r>
      <w:r w:rsidRPr="00103905">
        <w:rPr>
          <w:rFonts w:ascii="Times New Roman" w:hAnsi="Times New Roman" w:cs="Times New Roman"/>
          <w:sz w:val="24"/>
          <w:szCs w:val="24"/>
        </w:rPr>
        <w:t>(Yayımlanmamış, Özel Arşiv</w:t>
      </w:r>
      <w:r w:rsidR="00DF47FE">
        <w:rPr>
          <w:rFonts w:ascii="Times New Roman" w:hAnsi="Times New Roman" w:cs="Times New Roman"/>
          <w:sz w:val="24"/>
          <w:szCs w:val="24"/>
        </w:rPr>
        <w:t>,</w:t>
      </w:r>
      <w:r w:rsidR="00DF47FE" w:rsidRPr="00DF47FE">
        <w:rPr>
          <w:rFonts w:ascii="Times New Roman" w:hAnsi="Times New Roman" w:cs="Times New Roman"/>
          <w:sz w:val="24"/>
          <w:szCs w:val="24"/>
        </w:rPr>
        <w:t xml:space="preserve"> </w:t>
      </w:r>
      <w:r w:rsidR="00DF47FE">
        <w:rPr>
          <w:rFonts w:ascii="Times New Roman" w:hAnsi="Times New Roman" w:cs="Times New Roman"/>
          <w:sz w:val="24"/>
          <w:szCs w:val="24"/>
        </w:rPr>
        <w:t>s.4, İzmir, 2014</w:t>
      </w:r>
      <w:r w:rsidRPr="00103905">
        <w:rPr>
          <w:rFonts w:ascii="Times New Roman" w:hAnsi="Times New Roman" w:cs="Times New Roman"/>
          <w:sz w:val="24"/>
          <w:szCs w:val="24"/>
        </w:rPr>
        <w:t>)</w:t>
      </w:r>
      <w:r w:rsidR="00DF47FE">
        <w:rPr>
          <w:rFonts w:ascii="Times New Roman" w:hAnsi="Times New Roman" w:cs="Times New Roman"/>
          <w:sz w:val="24"/>
          <w:szCs w:val="24"/>
        </w:rPr>
        <w:t>.</w:t>
      </w:r>
    </w:p>
  </w:footnote>
  <w:footnote w:id="4">
    <w:p w:rsidR="001D1F19" w:rsidRPr="001F4BA3" w:rsidRDefault="001D1F19" w:rsidP="001F4BA3">
      <w:pPr>
        <w:pStyle w:val="FootnoteText"/>
        <w:jc w:val="both"/>
        <w:rPr>
          <w:rFonts w:ascii="Times New Roman" w:hAnsi="Times New Roman" w:cs="Times New Roman"/>
          <w:sz w:val="24"/>
          <w:szCs w:val="24"/>
        </w:rPr>
      </w:pPr>
      <w:r w:rsidRPr="001F4BA3">
        <w:rPr>
          <w:rStyle w:val="FootnoteReference"/>
          <w:rFonts w:ascii="Times New Roman" w:hAnsi="Times New Roman" w:cs="Times New Roman"/>
          <w:sz w:val="24"/>
          <w:szCs w:val="24"/>
        </w:rPr>
        <w:footnoteRef/>
      </w:r>
      <w:r w:rsidRPr="001F4BA3">
        <w:rPr>
          <w:rFonts w:ascii="Times New Roman" w:hAnsi="Times New Roman" w:cs="Times New Roman"/>
          <w:sz w:val="24"/>
          <w:szCs w:val="24"/>
        </w:rPr>
        <w:t xml:space="preserve"> </w:t>
      </w:r>
      <w:r w:rsidRPr="001F4BA3">
        <w:rPr>
          <w:rFonts w:ascii="Times New Roman" w:hAnsi="Times New Roman" w:cs="Times New Roman"/>
          <w:sz w:val="24"/>
          <w:szCs w:val="24"/>
        </w:rPr>
        <w:t>KARAKOÇ, Yusuf/GÜNSAY, Töre; Hukuk Metodolojisi Ders Notları, (Yayımlanmamış, Özel Arşiv</w:t>
      </w:r>
      <w:r w:rsidR="00DF47FE">
        <w:rPr>
          <w:rFonts w:ascii="Times New Roman" w:hAnsi="Times New Roman" w:cs="Times New Roman"/>
          <w:sz w:val="24"/>
          <w:szCs w:val="24"/>
        </w:rPr>
        <w:t>,</w:t>
      </w:r>
      <w:r w:rsidR="00DF47FE" w:rsidRPr="00DF47FE">
        <w:rPr>
          <w:rFonts w:ascii="Times New Roman" w:hAnsi="Times New Roman" w:cs="Times New Roman"/>
          <w:sz w:val="24"/>
          <w:szCs w:val="24"/>
        </w:rPr>
        <w:t xml:space="preserve"> </w:t>
      </w:r>
      <w:r w:rsidR="00DF47FE" w:rsidRPr="001F4BA3">
        <w:rPr>
          <w:rFonts w:ascii="Times New Roman" w:hAnsi="Times New Roman" w:cs="Times New Roman"/>
          <w:sz w:val="24"/>
          <w:szCs w:val="24"/>
        </w:rPr>
        <w:t>İzmir, 2014</w:t>
      </w:r>
      <w:r w:rsidR="00DF47FE">
        <w:rPr>
          <w:rFonts w:ascii="Times New Roman" w:hAnsi="Times New Roman" w:cs="Times New Roman"/>
          <w:sz w:val="24"/>
          <w:szCs w:val="24"/>
        </w:rPr>
        <w:t>)</w:t>
      </w:r>
      <w:r w:rsidRPr="001F4BA3">
        <w:rPr>
          <w:rFonts w:ascii="Times New Roman" w:hAnsi="Times New Roman" w:cs="Times New Roman"/>
          <w:sz w:val="24"/>
          <w:szCs w:val="24"/>
        </w:rPr>
        <w:t>.</w:t>
      </w:r>
    </w:p>
  </w:footnote>
  <w:footnote w:id="5">
    <w:p w:rsidR="000B19E8" w:rsidRDefault="000B19E8">
      <w:pPr>
        <w:pStyle w:val="FootnoteText"/>
      </w:pPr>
      <w:r>
        <w:rPr>
          <w:rStyle w:val="FootnoteReference"/>
        </w:rPr>
        <w:footnoteRef/>
      </w:r>
      <w:r>
        <w:t xml:space="preserve"> </w:t>
      </w:r>
      <w:r w:rsidRPr="001F4BA3">
        <w:rPr>
          <w:rFonts w:ascii="Times New Roman" w:hAnsi="Times New Roman" w:cs="Times New Roman"/>
          <w:sz w:val="24"/>
          <w:szCs w:val="24"/>
        </w:rPr>
        <w:t>KARAKOÇ, Yusuf/GÜNSAY, Töre; Hukuk Metodolojisi Ders Notları, (Yayımlanmamış, Özel Arşiv), İzmir,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81421"/>
    <w:multiLevelType w:val="hybridMultilevel"/>
    <w:tmpl w:val="F82C3AD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93"/>
    <w:rsid w:val="000B19E8"/>
    <w:rsid w:val="00103905"/>
    <w:rsid w:val="00154993"/>
    <w:rsid w:val="001D1F19"/>
    <w:rsid w:val="001F4BA3"/>
    <w:rsid w:val="00345AB4"/>
    <w:rsid w:val="004502E5"/>
    <w:rsid w:val="006146CC"/>
    <w:rsid w:val="00653C3B"/>
    <w:rsid w:val="006C57FE"/>
    <w:rsid w:val="009F5F52"/>
    <w:rsid w:val="00D931DE"/>
    <w:rsid w:val="00DF4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B4"/>
  </w:style>
  <w:style w:type="paragraph" w:styleId="Heading3">
    <w:name w:val="heading 3"/>
    <w:basedOn w:val="Normal"/>
    <w:link w:val="Heading3Char"/>
    <w:uiPriority w:val="9"/>
    <w:qFormat/>
    <w:rsid w:val="00345A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AB4"/>
    <w:rPr>
      <w:rFonts w:ascii="Times New Roman" w:eastAsia="Times New Roman" w:hAnsi="Times New Roman" w:cs="Times New Roman"/>
      <w:b/>
      <w:bCs/>
      <w:sz w:val="27"/>
      <w:szCs w:val="27"/>
      <w:lang w:eastAsia="tr-TR"/>
    </w:rPr>
  </w:style>
  <w:style w:type="character" w:styleId="Strong">
    <w:name w:val="Strong"/>
    <w:basedOn w:val="DefaultParagraphFont"/>
    <w:uiPriority w:val="22"/>
    <w:qFormat/>
    <w:rsid w:val="00345AB4"/>
    <w:rPr>
      <w:b/>
      <w:bCs/>
    </w:rPr>
  </w:style>
  <w:style w:type="paragraph" w:customStyle="1" w:styleId="Default">
    <w:name w:val="Default"/>
    <w:rsid w:val="0015499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154993"/>
    <w:pPr>
      <w:spacing w:after="0" w:line="240" w:lineRule="auto"/>
    </w:pPr>
    <w:rPr>
      <w:sz w:val="20"/>
      <w:szCs w:val="20"/>
    </w:rPr>
  </w:style>
  <w:style w:type="character" w:customStyle="1" w:styleId="FootnoteTextChar">
    <w:name w:val="Footnote Text Char"/>
    <w:basedOn w:val="DefaultParagraphFont"/>
    <w:link w:val="FootnoteText"/>
    <w:uiPriority w:val="99"/>
    <w:rsid w:val="00154993"/>
    <w:rPr>
      <w:sz w:val="20"/>
      <w:szCs w:val="20"/>
    </w:rPr>
  </w:style>
  <w:style w:type="character" w:styleId="FootnoteReference">
    <w:name w:val="footnote reference"/>
    <w:basedOn w:val="DefaultParagraphFont"/>
    <w:uiPriority w:val="99"/>
    <w:semiHidden/>
    <w:unhideWhenUsed/>
    <w:rsid w:val="00154993"/>
    <w:rPr>
      <w:vertAlign w:val="superscript"/>
    </w:rPr>
  </w:style>
  <w:style w:type="paragraph" w:styleId="ListParagraph">
    <w:name w:val="List Paragraph"/>
    <w:basedOn w:val="Normal"/>
    <w:uiPriority w:val="34"/>
    <w:qFormat/>
    <w:rsid w:val="000B1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B4"/>
  </w:style>
  <w:style w:type="paragraph" w:styleId="Heading3">
    <w:name w:val="heading 3"/>
    <w:basedOn w:val="Normal"/>
    <w:link w:val="Heading3Char"/>
    <w:uiPriority w:val="9"/>
    <w:qFormat/>
    <w:rsid w:val="00345A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AB4"/>
    <w:rPr>
      <w:rFonts w:ascii="Times New Roman" w:eastAsia="Times New Roman" w:hAnsi="Times New Roman" w:cs="Times New Roman"/>
      <w:b/>
      <w:bCs/>
      <w:sz w:val="27"/>
      <w:szCs w:val="27"/>
      <w:lang w:eastAsia="tr-TR"/>
    </w:rPr>
  </w:style>
  <w:style w:type="character" w:styleId="Strong">
    <w:name w:val="Strong"/>
    <w:basedOn w:val="DefaultParagraphFont"/>
    <w:uiPriority w:val="22"/>
    <w:qFormat/>
    <w:rsid w:val="00345AB4"/>
    <w:rPr>
      <w:b/>
      <w:bCs/>
    </w:rPr>
  </w:style>
  <w:style w:type="paragraph" w:customStyle="1" w:styleId="Default">
    <w:name w:val="Default"/>
    <w:rsid w:val="0015499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154993"/>
    <w:pPr>
      <w:spacing w:after="0" w:line="240" w:lineRule="auto"/>
    </w:pPr>
    <w:rPr>
      <w:sz w:val="20"/>
      <w:szCs w:val="20"/>
    </w:rPr>
  </w:style>
  <w:style w:type="character" w:customStyle="1" w:styleId="FootnoteTextChar">
    <w:name w:val="Footnote Text Char"/>
    <w:basedOn w:val="DefaultParagraphFont"/>
    <w:link w:val="FootnoteText"/>
    <w:uiPriority w:val="99"/>
    <w:rsid w:val="00154993"/>
    <w:rPr>
      <w:sz w:val="20"/>
      <w:szCs w:val="20"/>
    </w:rPr>
  </w:style>
  <w:style w:type="character" w:styleId="FootnoteReference">
    <w:name w:val="footnote reference"/>
    <w:basedOn w:val="DefaultParagraphFont"/>
    <w:uiPriority w:val="99"/>
    <w:semiHidden/>
    <w:unhideWhenUsed/>
    <w:rsid w:val="00154993"/>
    <w:rPr>
      <w:vertAlign w:val="superscript"/>
    </w:rPr>
  </w:style>
  <w:style w:type="paragraph" w:styleId="ListParagraph">
    <w:name w:val="List Paragraph"/>
    <w:basedOn w:val="Normal"/>
    <w:uiPriority w:val="34"/>
    <w:qFormat/>
    <w:rsid w:val="000B1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0C2A-8D82-4666-9B5C-39B83A8E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2014-12-07T13:40:00Z</dcterms:created>
  <dcterms:modified xsi:type="dcterms:W3CDTF">2014-12-07T15:00:00Z</dcterms:modified>
</cp:coreProperties>
</file>